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B9" w:rsidRDefault="004F59D2" w:rsidP="004F59D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F59D2"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64.25pt" o:ole="">
            <v:imagedata r:id="rId5" o:title=""/>
          </v:shape>
          <o:OLEObject Type="Embed" ProgID="FoxitReader.Document" ShapeID="_x0000_i1025" DrawAspect="Content" ObjectID="_1786526850" r:id="rId6"/>
        </w:object>
      </w:r>
      <w:r w:rsidRPr="00653E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1.К</w:t>
      </w:r>
      <w:bookmarkStart w:id="0" w:name="_GoBack"/>
      <w:bookmarkEnd w:id="0"/>
      <w:r w:rsidR="00653EB6" w:rsidRPr="00C36305">
        <w:rPr>
          <w:rFonts w:ascii="Times New Roman" w:eastAsia="Times New Roman" w:hAnsi="Times New Roman"/>
          <w:b/>
          <w:sz w:val="28"/>
          <w:szCs w:val="28"/>
        </w:rPr>
        <w:t>ОМПЛЕКС ОСНОВНЫХ ХАРАКТЕРИСТИК ДОПОЛНИТЕЛЬНОЙ ОБЩЕОБРАЗОВАТЕЛЬНОЙ ОБЩЕРАЗВИВАЮЩЕЙ ПРОГРАММЫ</w:t>
      </w:r>
    </w:p>
    <w:p w:rsidR="00C36305" w:rsidRPr="00C36305" w:rsidRDefault="00C36305" w:rsidP="00C36305">
      <w:pPr>
        <w:pStyle w:val="2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C101B9" w:rsidRDefault="00C101B9" w:rsidP="00C36305">
      <w:pPr>
        <w:pStyle w:val="2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630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6305" w:rsidRPr="00C36305" w:rsidRDefault="00C36305" w:rsidP="00C36305">
      <w:pPr>
        <w:pStyle w:val="2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01B9" w:rsidRPr="00C36305" w:rsidRDefault="00C101B9" w:rsidP="00C36305">
      <w:pPr>
        <w:pStyle w:val="2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36305">
        <w:rPr>
          <w:rFonts w:ascii="Times New Roman" w:hAnsi="Times New Roman"/>
          <w:b/>
          <w:sz w:val="28"/>
          <w:szCs w:val="28"/>
        </w:rPr>
        <w:t>Нормативно- правовые документы, на основании которых разработана программа: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b/>
          <w:sz w:val="28"/>
          <w:szCs w:val="28"/>
        </w:rPr>
        <w:t xml:space="preserve">   - </w:t>
      </w:r>
      <w:r w:rsidRPr="00C36305">
        <w:rPr>
          <w:rFonts w:ascii="Times New Roman" w:hAnsi="Times New Roman"/>
          <w:sz w:val="28"/>
          <w:szCs w:val="28"/>
        </w:rPr>
        <w:t xml:space="preserve">Федеральный Закон от 299.12.2012 № 273-ФЗ (ред. От 31.07.2020) </w:t>
      </w:r>
      <w:proofErr w:type="gramStart"/>
      <w:r w:rsidRPr="00C36305">
        <w:rPr>
          <w:rFonts w:ascii="Times New Roman" w:hAnsi="Times New Roman"/>
          <w:sz w:val="28"/>
          <w:szCs w:val="28"/>
        </w:rPr>
        <w:t>« Об</w:t>
      </w:r>
      <w:proofErr w:type="gramEnd"/>
      <w:r w:rsidRPr="00C36305">
        <w:rPr>
          <w:rFonts w:ascii="Times New Roman" w:hAnsi="Times New Roman"/>
          <w:sz w:val="28"/>
          <w:szCs w:val="28"/>
        </w:rPr>
        <w:t xml:space="preserve"> образо</w:t>
      </w:r>
      <w:r w:rsidR="00C36305">
        <w:rPr>
          <w:rFonts w:ascii="Times New Roman" w:hAnsi="Times New Roman"/>
          <w:sz w:val="28"/>
          <w:szCs w:val="28"/>
        </w:rPr>
        <w:t>вании в Российской Федерации» (</w:t>
      </w:r>
      <w:r w:rsidRPr="00C36305">
        <w:rPr>
          <w:rFonts w:ascii="Times New Roman" w:hAnsi="Times New Roman"/>
          <w:sz w:val="28"/>
          <w:szCs w:val="28"/>
        </w:rPr>
        <w:t>с изм. И доп., вступ. В силу с 01.08.2020);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 -Концепция развития дополнительного образования детей до 2030 года, утвержденная распоряжением Правительства Российской Федерации от 31 марта 2022г. № 678-р;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 приказ Министерства просвещения РФ от 27 июля 2022г. </w:t>
      </w:r>
      <w:r w:rsidRPr="00C36305">
        <w:rPr>
          <w:rFonts w:ascii="Times New Roman" w:hAnsi="Times New Roman"/>
          <w:sz w:val="28"/>
          <w:szCs w:val="28"/>
          <w:lang w:val="en-US"/>
        </w:rPr>
        <w:t>N</w:t>
      </w:r>
      <w:r w:rsidRPr="00C36305">
        <w:rPr>
          <w:rFonts w:ascii="Times New Roman" w:hAnsi="Times New Roman"/>
          <w:sz w:val="28"/>
          <w:szCs w:val="28"/>
        </w:rPr>
        <w:t xml:space="preserve">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 Письмо </w:t>
      </w:r>
      <w:proofErr w:type="spellStart"/>
      <w:r w:rsidRPr="00C3630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36305">
        <w:rPr>
          <w:rFonts w:ascii="Times New Roman" w:hAnsi="Times New Roman"/>
          <w:sz w:val="28"/>
          <w:szCs w:val="28"/>
        </w:rPr>
        <w:t xml:space="preserve"> России от 18.11.2015 </w:t>
      </w:r>
      <w:r w:rsidRPr="00C36305">
        <w:rPr>
          <w:rFonts w:ascii="Times New Roman" w:hAnsi="Times New Roman"/>
          <w:sz w:val="28"/>
          <w:szCs w:val="28"/>
          <w:lang w:val="en-US"/>
        </w:rPr>
        <w:t>N</w:t>
      </w:r>
      <w:r w:rsidRPr="00C36305">
        <w:rPr>
          <w:rFonts w:ascii="Times New Roman" w:hAnsi="Times New Roman"/>
          <w:sz w:val="28"/>
          <w:szCs w:val="28"/>
        </w:rPr>
        <w:t xml:space="preserve">09-3242 «О направлении информации» </w:t>
      </w:r>
      <w:proofErr w:type="gramStart"/>
      <w:r w:rsidRPr="00C36305">
        <w:rPr>
          <w:rFonts w:ascii="Times New Roman" w:hAnsi="Times New Roman"/>
          <w:sz w:val="28"/>
          <w:szCs w:val="28"/>
        </w:rPr>
        <w:t>( вместе</w:t>
      </w:r>
      <w:proofErr w:type="gramEnd"/>
      <w:r w:rsidRPr="00C36305">
        <w:rPr>
          <w:rFonts w:ascii="Times New Roman" w:hAnsi="Times New Roman"/>
          <w:sz w:val="28"/>
          <w:szCs w:val="28"/>
        </w:rPr>
        <w:t xml:space="preserve"> с «Методическими рекомендациями по проектированию дополнительных общеразвивающих программ (включая </w:t>
      </w:r>
      <w:proofErr w:type="spellStart"/>
      <w:r w:rsidRPr="00C3630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C36305">
        <w:rPr>
          <w:rFonts w:ascii="Times New Roman" w:hAnsi="Times New Roman"/>
          <w:sz w:val="28"/>
          <w:szCs w:val="28"/>
        </w:rPr>
        <w:t xml:space="preserve">  программы)»)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 Письмо </w:t>
      </w:r>
      <w:proofErr w:type="spellStart"/>
      <w:r w:rsidRPr="00C3630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36305">
        <w:rPr>
          <w:rFonts w:ascii="Times New Roman" w:hAnsi="Times New Roman"/>
          <w:sz w:val="28"/>
          <w:szCs w:val="28"/>
        </w:rPr>
        <w:t xml:space="preserve"> России от 29.03.2016</w:t>
      </w:r>
      <w:r w:rsidRPr="00C36305">
        <w:rPr>
          <w:rFonts w:ascii="Times New Roman" w:hAnsi="Times New Roman"/>
          <w:sz w:val="28"/>
          <w:szCs w:val="28"/>
          <w:lang w:val="en-US"/>
        </w:rPr>
        <w:t>N</w:t>
      </w:r>
      <w:r w:rsidRPr="00C36305">
        <w:rPr>
          <w:rFonts w:ascii="Times New Roman" w:hAnsi="Times New Roman"/>
          <w:sz w:val="28"/>
          <w:szCs w:val="28"/>
        </w:rPr>
        <w:t xml:space="preserve">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– инвалидов, с учетом их особых образовательных </w:t>
      </w:r>
      <w:proofErr w:type="gramStart"/>
      <w:r w:rsidRPr="00C36305">
        <w:rPr>
          <w:rFonts w:ascii="Times New Roman" w:hAnsi="Times New Roman"/>
          <w:sz w:val="28"/>
          <w:szCs w:val="28"/>
        </w:rPr>
        <w:t>потребностей )</w:t>
      </w:r>
      <w:proofErr w:type="gramEnd"/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-СП 2.4.3648-20 « Санитарно-эпидемиологические требования к организациям воспитания и обучения, отдыха и оздоровления детей и молодежи»;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 Стратегия развития воспитания в Российской Федерации до 2025 года, утвержденная распоряжением Правительства РФ от 29.05.2015г.  № 9966-р</w:t>
      </w:r>
    </w:p>
    <w:p w:rsidR="00C101B9" w:rsidRPr="00C36305" w:rsidRDefault="00C101B9" w:rsidP="00C36305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6305">
        <w:rPr>
          <w:rFonts w:ascii="Times New Roman" w:hAnsi="Times New Roman"/>
          <w:sz w:val="28"/>
          <w:szCs w:val="28"/>
        </w:rPr>
        <w:t xml:space="preserve">  - Приказ Министерства образования и науки России от 09.01.2014 №2 «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53EB6" w:rsidRPr="00C36305" w:rsidRDefault="00C101B9" w:rsidP="00C3630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  - Устав и локальные акты МБОУ « </w:t>
      </w:r>
      <w:proofErr w:type="spellStart"/>
      <w:r w:rsidRPr="00C36305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C36305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C36305" w:rsidRDefault="00C36305" w:rsidP="00C363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3EB6" w:rsidRPr="00C36305" w:rsidRDefault="00653EB6" w:rsidP="00C36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Программы физкультурно-спортивной направленности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ориентированы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Программы ориентированы на приобщение детей к здоровому образу жизни, воспитание спортивного резерва страны. Сфера возможной будущей профессиональной деятельности «Человек - Человек».</w:t>
      </w:r>
    </w:p>
    <w:p w:rsidR="00653EB6" w:rsidRPr="00C36305" w:rsidRDefault="00653EB6" w:rsidP="00C363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305" w:rsidRDefault="00653EB6" w:rsidP="00C363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Новизна и актуальность</w:t>
      </w:r>
    </w:p>
    <w:p w:rsidR="00F6128B" w:rsidRPr="00C36305" w:rsidRDefault="00C3630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F6128B" w:rsidRPr="00C363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Новизна программы:</w:t>
      </w:r>
    </w:p>
    <w:p w:rsidR="00F6128B" w:rsidRPr="00C36305" w:rsidRDefault="00F6128B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Новизной решения данной дополнительной образовательной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</w:t>
      </w:r>
    </w:p>
    <w:p w:rsidR="00BE47A9" w:rsidRPr="00C36305" w:rsidRDefault="00F6128B" w:rsidP="00C363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E47A9" w:rsidRPr="00C36305">
        <w:rPr>
          <w:rFonts w:ascii="Times New Roman" w:hAnsi="Times New Roman" w:cs="Times New Roman"/>
          <w:sz w:val="28"/>
          <w:szCs w:val="28"/>
        </w:rPr>
        <w:t xml:space="preserve"> учитывает специфику дополнительного образования и охватывает значительно больше 4 желающих заниматься этим видом спорта, предъявляя посильные требования в процессе обучения. Она дает возможность заняться волейболом с «нуля» тем детям, которые еще не начинали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В условиях небольшого школьного зала посредством волейбола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подготовленности, развитие интеллекта спортсмена, его морально-волевых и нравственных качеств. </w:t>
      </w:r>
    </w:p>
    <w:p w:rsidR="00653EB6" w:rsidRPr="00C36305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43D1" w:rsidRPr="00C36305" w:rsidRDefault="00C36305" w:rsidP="00C363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653EB6" w:rsidRPr="00C36305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43D1" w:rsidRPr="00C3630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E47A9" w:rsidRPr="00C36305" w:rsidRDefault="00BE47A9" w:rsidP="00C363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</w:t>
      </w:r>
    </w:p>
    <w:p w:rsidR="00AF7885" w:rsidRPr="00C36305" w:rsidRDefault="00653EB6" w:rsidP="00C36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Отличительные особенности программы</w:t>
      </w:r>
      <w:r w:rsidR="00C36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7885" w:rsidRPr="00C36305" w:rsidRDefault="00AF7885" w:rsidP="00C363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>Отличительные особенности программы Естественность движений. В основе волейбола лежат естественные движения - бег, прыжки, броски, передачи. Коллективность действий. Эта особенность имеет большое значение для воспитания дружбы и товарищества, привычки подчинять свои действия интересам коллектива. Соревновательный характер. Стремление превзойти соперника в 5 быстроте действий, направленных на достижение победы, при участии обучающихся мобилизовать свои возможности, действовать с максимальным напряжением сил, преодолевать трудности, возникающие в процессе спортивной борьбы.</w:t>
      </w:r>
    </w:p>
    <w:p w:rsidR="00C36305" w:rsidRDefault="00AF7885" w:rsidP="00C363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>Принципы, лежащие в основе программы:</w:t>
      </w:r>
    </w:p>
    <w:p w:rsidR="00C36305" w:rsidRDefault="00AF788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305">
        <w:rPr>
          <w:rFonts w:ascii="Times New Roman" w:hAnsi="Times New Roman" w:cs="Times New Roman"/>
          <w:sz w:val="28"/>
          <w:szCs w:val="28"/>
        </w:rPr>
        <w:t xml:space="preserve"> доступность (простота, соответствие возрастным и индивидуальным</w:t>
      </w:r>
      <w:r w:rsidR="00C36305">
        <w:rPr>
          <w:rFonts w:ascii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hAnsi="Times New Roman" w:cs="Times New Roman"/>
          <w:sz w:val="28"/>
          <w:szCs w:val="28"/>
        </w:rPr>
        <w:t xml:space="preserve">особенностям); </w:t>
      </w:r>
    </w:p>
    <w:p w:rsidR="00C36305" w:rsidRDefault="00AF788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305">
        <w:rPr>
          <w:rFonts w:ascii="Times New Roman" w:hAnsi="Times New Roman" w:cs="Times New Roman"/>
          <w:sz w:val="28"/>
          <w:szCs w:val="28"/>
        </w:rPr>
        <w:t xml:space="preserve"> наглядность (иллюстративность, наличие дидактических материалов);</w:t>
      </w:r>
    </w:p>
    <w:p w:rsidR="00C36305" w:rsidRDefault="00AF788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305">
        <w:rPr>
          <w:rFonts w:ascii="Times New Roman" w:hAnsi="Times New Roman" w:cs="Times New Roman"/>
          <w:sz w:val="28"/>
          <w:szCs w:val="28"/>
        </w:rPr>
        <w:t xml:space="preserve"> демократичность и гуманизм (реализация собственных творческих</w:t>
      </w:r>
      <w:r w:rsidR="00C36305">
        <w:rPr>
          <w:rFonts w:ascii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hAnsi="Times New Roman" w:cs="Times New Roman"/>
          <w:sz w:val="28"/>
          <w:szCs w:val="28"/>
        </w:rPr>
        <w:t>потребностей);</w:t>
      </w:r>
    </w:p>
    <w:p w:rsidR="00C36305" w:rsidRDefault="00AF788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305">
        <w:rPr>
          <w:rFonts w:ascii="Times New Roman" w:hAnsi="Times New Roman" w:cs="Times New Roman"/>
          <w:sz w:val="28"/>
          <w:szCs w:val="28"/>
        </w:rPr>
        <w:t xml:space="preserve"> научность (обоснованность, наличие методологической базы и теоретической основы);</w:t>
      </w:r>
    </w:p>
    <w:p w:rsidR="00AF7885" w:rsidRPr="00C36305" w:rsidRDefault="00AF7885" w:rsidP="00C3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hAnsi="Times New Roman" w:cs="Times New Roman"/>
          <w:sz w:val="28"/>
          <w:szCs w:val="28"/>
        </w:rPr>
        <w:sym w:font="Symbol" w:char="F0B7"/>
      </w:r>
      <w:r w:rsidRPr="00C36305">
        <w:rPr>
          <w:rFonts w:ascii="Times New Roman" w:hAnsi="Times New Roman" w:cs="Times New Roman"/>
          <w:sz w:val="28"/>
          <w:szCs w:val="28"/>
        </w:rPr>
        <w:t xml:space="preserve"> «от простого к сложному» (научившись элементарным навыкам работы, обучающийся применяет свои знания в выполнении творческих работ).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F7885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8643D1" w:rsidRPr="00C36305" w:rsidRDefault="00AF7885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ДЕВОЧЕК  8-14 лет. </w:t>
      </w:r>
      <w:r w:rsidR="00C36305">
        <w:rPr>
          <w:rFonts w:ascii="Times New Roman" w:hAnsi="Times New Roman" w:cs="Times New Roman"/>
          <w:sz w:val="28"/>
          <w:szCs w:val="28"/>
        </w:rPr>
        <w:t>В</w:t>
      </w:r>
      <w:r w:rsidRPr="00C36305">
        <w:rPr>
          <w:rFonts w:ascii="Times New Roman" w:hAnsi="Times New Roman" w:cs="Times New Roman"/>
          <w:sz w:val="28"/>
          <w:szCs w:val="28"/>
        </w:rPr>
        <w:t xml:space="preserve"> объединение принимаются все желающие, неимеющие медицинских противопоказаний, без специального отбора. Коли</w:t>
      </w:r>
      <w:r w:rsidR="008643D1" w:rsidRPr="00C36305">
        <w:rPr>
          <w:rFonts w:ascii="Times New Roman" w:hAnsi="Times New Roman" w:cs="Times New Roman"/>
          <w:sz w:val="28"/>
          <w:szCs w:val="28"/>
        </w:rPr>
        <w:t xml:space="preserve">чество обучающихся – не менее 12 обучающихся. 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43D1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Срок реализации программы и объем учебных часов</w:t>
      </w:r>
    </w:p>
    <w:p w:rsidR="008643D1" w:rsidRPr="00C36305" w:rsidRDefault="008643D1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год. </w:t>
      </w:r>
    </w:p>
    <w:p w:rsidR="008643D1" w:rsidRPr="00C36305" w:rsidRDefault="008643D1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Количество часов в год – 108. </w:t>
      </w:r>
    </w:p>
    <w:p w:rsidR="00C36305" w:rsidRDefault="00C36305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обучения </w:t>
      </w:r>
    </w:p>
    <w:p w:rsidR="00653EB6" w:rsidRPr="00C36305" w:rsidRDefault="00653EB6" w:rsidP="00C3630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Обучение с учетом особенностей обучающихся </w:t>
      </w:r>
      <w:r w:rsidR="008643D1" w:rsidRPr="00C3630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в очной</w:t>
      </w:r>
      <w:r w:rsidR="008643D1" w:rsidRPr="00C36305">
        <w:rPr>
          <w:rFonts w:ascii="Times New Roman" w:eastAsia="Times New Roman" w:hAnsi="Times New Roman" w:cs="Times New Roman"/>
          <w:sz w:val="28"/>
          <w:szCs w:val="28"/>
        </w:rPr>
        <w:t>, очно-заочной форме обучения.</w:t>
      </w:r>
    </w:p>
    <w:p w:rsidR="00653EB6" w:rsidRPr="00C36305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EB6" w:rsidRPr="00C36305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3D1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8643D1" w:rsidRPr="00C36305" w:rsidRDefault="008643D1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sz w:val="28"/>
          <w:szCs w:val="28"/>
        </w:rPr>
        <w:t xml:space="preserve">Занятия проводятся 3 раз в неделю по 1часу. </w:t>
      </w:r>
    </w:p>
    <w:p w:rsidR="008643D1" w:rsidRPr="00C36305" w:rsidRDefault="008643D1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6305">
        <w:rPr>
          <w:rFonts w:ascii="Times New Roman" w:hAnsi="Times New Roman" w:cs="Times New Roman"/>
          <w:sz w:val="28"/>
          <w:szCs w:val="28"/>
        </w:rPr>
        <w:t>Продолжительность учебного занятия 40 минут.</w:t>
      </w:r>
    </w:p>
    <w:p w:rsidR="008643D1" w:rsidRPr="00C36305" w:rsidRDefault="008643D1" w:rsidP="00C3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3EB6" w:rsidRPr="00C36305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3EB6" w:rsidRPr="00796B28" w:rsidRDefault="00653EB6" w:rsidP="00796B28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 ЗАДАЧИ ДОПОЛНИТЕЛЬНОЙ ОБРАЗОВАТЕЛЬНОЙ ПРОГРАММЫ</w:t>
      </w:r>
    </w:p>
    <w:p w:rsidR="00C36305" w:rsidRPr="00C36305" w:rsidRDefault="00C36305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Цель программы</w:t>
      </w: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формирование разносторонне и гармонически физически развитойличности, готовой к активной творческой самореализации в пространстве общечеловеческой культуры, использование средств программы «Волейбол» для укрепления и сохранения здоровья, воспитания профессионального самоопределения в соответствии с индивидуальными способностями.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Задачи программы: 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обеспечить возможность обучающимся вести здоровый и безопасный образ жизни средствами волейбола; 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-развитие основных физических качеств, формирование жизненно важных двигательных умений и навыков;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- воспитание положительных качеств личности, коллективного взаимодействия и сотрудничества в учебной, тренировочной и спортивной деятельности;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-формирование культуры движений, обогащение двигательного опыта физическими упражнениями с общеразвивающей и корригирующей направленностью, посредством технических действий игры в волейбол;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-предусмотреть и отразить тенденции все возрастающих требований к уровню физической подготовленности обучающихся в зависимости от возраста и года подготовки с ежегодным изменением задач, объема и интенсивности, средств, контрольных нормативов; </w:t>
      </w:r>
    </w:p>
    <w:p w:rsidR="00C101B9" w:rsidRPr="00C36305" w:rsidRDefault="00C101B9" w:rsidP="00C36305">
      <w:pPr>
        <w:ind w:firstLine="284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363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-создание для обучающихся условий для занятий волейбола по месту учебы. </w:t>
      </w:r>
    </w:p>
    <w:p w:rsidR="00C101B9" w:rsidRPr="00C36305" w:rsidRDefault="00C101B9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415" w:rsidRPr="00796B28" w:rsidRDefault="00653EB6" w:rsidP="00796B28">
      <w:pPr>
        <w:pStyle w:val="a3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2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085415" w:rsidRPr="00C36305" w:rsidRDefault="00085415" w:rsidP="00C36305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415" w:rsidRPr="00C36305" w:rsidRDefault="00C36305" w:rsidP="00C36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</w:t>
      </w:r>
      <w:r w:rsidR="00085415"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  план </w:t>
      </w:r>
    </w:p>
    <w:p w:rsidR="00085415" w:rsidRPr="00C36305" w:rsidRDefault="00085415" w:rsidP="00C363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7"/>
        <w:gridCol w:w="3388"/>
        <w:gridCol w:w="1605"/>
        <w:gridCol w:w="1428"/>
        <w:gridCol w:w="12"/>
        <w:gridCol w:w="1874"/>
      </w:tblGrid>
      <w:tr w:rsidR="00085415" w:rsidRPr="00C36305" w:rsidTr="00F6128B">
        <w:trPr>
          <w:trHeight w:val="6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 раздела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85415" w:rsidRPr="00C36305" w:rsidTr="00F6128B">
        <w:trPr>
          <w:trHeight w:val="6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415" w:rsidRPr="00C36305" w:rsidTr="00F6128B">
        <w:trPr>
          <w:trHeight w:val="6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5" w:type="dxa"/>
            <w:gridSpan w:val="2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</w:t>
            </w:r>
          </w:p>
        </w:tc>
        <w:tc>
          <w:tcPr>
            <w:tcW w:w="3033" w:type="dxa"/>
            <w:gridSpan w:val="2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415" w:rsidRPr="00C36305" w:rsidTr="00F6128B">
        <w:trPr>
          <w:trHeight w:val="65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95" w:type="dxa"/>
            <w:gridSpan w:val="2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3033" w:type="dxa"/>
            <w:gridSpan w:val="2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 (ОФП)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(Подготовительные упражнения.)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 (ТП) Стойка игрока. Приёмы и передачи мяча двумя руками снизу, двумя руками сверху. Подачи снизу. Прямые нападающие удары. Защитные действия - блоки, страховки).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 (СФП)</w:t>
            </w:r>
          </w:p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(Подвижные игры.Эстафеты).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 (ТП)</w:t>
            </w:r>
          </w:p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(Тактика подач. Тактика передач. Тактика приёмов мяча).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календарных и контрольных соревнованиях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обследование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нормативы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ind w:left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85415" w:rsidRPr="00C36305" w:rsidTr="00F6128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84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085415" w:rsidRPr="00C36305" w:rsidRDefault="00085415" w:rsidP="00C36305">
            <w:pPr>
              <w:widowControl w:val="0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 в год).</w:t>
            </w:r>
          </w:p>
        </w:tc>
        <w:tc>
          <w:tcPr>
            <w:tcW w:w="1605" w:type="dxa"/>
            <w:shd w:val="clear" w:color="auto" w:fill="auto"/>
          </w:tcPr>
          <w:p w:rsidR="00085415" w:rsidRPr="00C36305" w:rsidRDefault="00085415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0" w:type="dxa"/>
            <w:gridSpan w:val="2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74" w:type="dxa"/>
          </w:tcPr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63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108</w:t>
            </w:r>
          </w:p>
          <w:p w:rsidR="00085415" w:rsidRPr="00C36305" w:rsidRDefault="00085415" w:rsidP="00C36305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85415" w:rsidRPr="00C36305" w:rsidRDefault="000854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 занятий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учебно-воспитательного процесса при реализации программы являются: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Групповые, теоретические и практические занятия,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Соревнования различного уровня (тренировочные, школьные, районные),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Подвижные игры,</w:t>
      </w:r>
    </w:p>
    <w:p w:rsidR="00085415" w:rsidRPr="00C36305" w:rsidRDefault="00085415" w:rsidP="00C36305">
      <w:pPr>
        <w:shd w:val="clear" w:color="auto" w:fill="FFFFFF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Эстафеты,</w:t>
      </w:r>
    </w:p>
    <w:p w:rsidR="00085415" w:rsidRPr="00C36305" w:rsidRDefault="00085415" w:rsidP="00C36305">
      <w:pPr>
        <w:shd w:val="clear" w:color="auto" w:fill="FFFFFF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квалификационные испытания.</w:t>
      </w:r>
    </w:p>
    <w:p w:rsidR="00085415" w:rsidRPr="00C36305" w:rsidRDefault="00085415" w:rsidP="00C36305">
      <w:pPr>
        <w:shd w:val="clear" w:color="auto" w:fill="FFFFFF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педагога дать учащимся основы владения мячом, тактики и техники волейбола. Образовательный процесс строится так, чтобы учащиеся могли применить теоретические знания на практике, участвуя в соревнованиях.</w:t>
      </w:r>
    </w:p>
    <w:p w:rsidR="00085415" w:rsidRPr="00C36305" w:rsidRDefault="00085415" w:rsidP="00C36305">
      <w:pPr>
        <w:shd w:val="clear" w:color="auto" w:fill="FFFFFF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EB6" w:rsidRPr="00C36305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678"/>
      </w:tblGrid>
      <w:tr w:rsidR="00653EB6" w:rsidRPr="00C36305" w:rsidTr="00F6128B">
        <w:trPr>
          <w:jc w:val="center"/>
        </w:trPr>
        <w:tc>
          <w:tcPr>
            <w:tcW w:w="4394" w:type="dxa"/>
          </w:tcPr>
          <w:p w:rsidR="00653EB6" w:rsidRPr="00C36305" w:rsidRDefault="00653EB6" w:rsidP="00C363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678" w:type="dxa"/>
          </w:tcPr>
          <w:p w:rsidR="00653EB6" w:rsidRPr="00C36305" w:rsidRDefault="00653EB6" w:rsidP="00C36305">
            <w:pPr>
              <w:ind w:firstLine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653EB6" w:rsidRPr="00C36305" w:rsidTr="00F6128B">
        <w:trPr>
          <w:jc w:val="center"/>
        </w:trPr>
        <w:tc>
          <w:tcPr>
            <w:tcW w:w="4394" w:type="dxa"/>
          </w:tcPr>
          <w:p w:rsidR="00653EB6" w:rsidRPr="00C36305" w:rsidRDefault="00653EB6" w:rsidP="00C363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53EB6" w:rsidRPr="00C36305" w:rsidRDefault="00653EB6" w:rsidP="00C36305">
            <w:pPr>
              <w:ind w:hanging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F6128B" w:rsidRPr="00C36305" w:rsidRDefault="00F6128B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6128B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</w:p>
    <w:p w:rsidR="00F6128B" w:rsidRPr="00C36305" w:rsidRDefault="00F6128B" w:rsidP="00C36305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28B" w:rsidRDefault="00F6128B" w:rsidP="00C36305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физическая подготовка</w:t>
      </w:r>
    </w:p>
    <w:p w:rsidR="00C36305" w:rsidRPr="00C36305" w:rsidRDefault="00C36305" w:rsidP="00C36305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Строевые упражнения. 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для управления строем. Повороты на месте, размыкание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на шаг. Повороты в движении.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 без предметов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рук и плечевого пояса. Сгибания и разгибания, вращения, махи, отведения и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приведения, рывки. Выполнение упражнений на месте и в движении. Упражнения для мышц шеи: наклоны, вращения и повороты головы. Упражнения для туловища. Упражнения для формирования правильной осанки. В различных исходных положениях – наклоны, повороты, вращения. Упражнения в равновесие: с перешагиванием скакалки, быстрая ходьба. Висы: согнувшись. Упражнения с широкой амплитудой движения. Упражнения с помощью партнера (мост, шпагат). Упражнения на гимнастической стенке, гимнастической скамейке.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Общеразвивающие упражнения с предметами. 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использованием различного спортинвентаря и предметов. Комплексы упражнений с волейбольными, футбольными, теннисными мячами, гимнастическими палками, скакалкой, в ограниченном пространстве (коридор, бревно, канат, скамейка).  Упражнения с набивным мячом: наклоны и повороты туловища в сочетании с различными положениями и движениями рук с мячом.  Передача набивного мяча из одной руки в другую сзади туловища и между ног. Броски мяча друг другу двумя руками от груди, из-за головы, снизу. Броски друг другу одной рукой от правового и левого плеча. Броски одной и двумя руками через голову.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Акробатические упражнения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навыков выполнения кувырков вперед и назад, стойки на лопатках. Из стойки на лопатках, перекатом, назад, в стойку на коленях.  Разнонаправленные движения руками и ногами. Перекаты в стороны назад через правое, левое плечо.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Подвижные игры и эстафеты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с мячом, бегом, прыжками, метанием, с сопротивлением, на внимание, координацию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 Эстафеты встречные и круговые,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бегом, в различных сочетаниях перечисленных элементов.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Легкоатлетические упражнения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Низкий старт с последующим стартовым ускорением, равномерный бег до 6 минут, ускорение на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15, 20, 30 метров, встречная эстафета. Бег на 30 и 60 метров на результат, метание малого мяча из-за головы, через плечо, с разбега, на дальность, в цель.</w:t>
      </w:r>
    </w:p>
    <w:p w:rsidR="00F6128B" w:rsidRPr="00C36305" w:rsidRDefault="00F6128B" w:rsidP="00C363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игры: баскетбол, по упрощенным правилам.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28B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Технико-тактическая подготовка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305" w:rsidRPr="00C36305" w:rsidRDefault="00C3630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Действие без мяча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стойки волейболистов, перемещение, имитация приема, передач мяча; нападающего удара, блокирования и подачи.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Подача мяча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верхняя прямая (техника), верхняя прямая (силовая), верхняя прямая (силовая в прыжке), верхняя прямая в заданную часть площадки. 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Передача мяча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месте над собой, в прыжке, после перемещений вправо-влево, вперед-назад; из зоны в зону; из глубины площадки к сетке; стоя у сетки; стоя спиной в направлении передачи.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мяча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месте над собой, в прыжке, после перемещений вправо-влево, вперед-назад; из зоны в зону; из глубины площадки к сетке; стоя у сетки; стоя спиной в направлении передачи; сверху двумя руками с падением в сторону на бедро и перекатом на спину; снизу двумя руками и одной с падением вперед на руку и перекатом на грудь.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Нападающий удар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ходу из зоны 4, 3 и 2; в зонах 4 и 2 с передачи из глубины площадки; из зоны 3 с высоких и средних передач; с удаленных от сетки передач из зон 5,6 и 1.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Блокирование нападающих ударов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одиночное и групповое в зонах 4 и 2, выполняемых с передачи из зоны 3; по ходу, выполняемых из двух зон (4-3 и 2-3); одиночное блокирование удара из зоны 3.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тактические действия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 места для приема и передач мяча, для выполнения нападающего удара и блокирования.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Групповые тактические действия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взаимодействие игроков передней линии в нападении; взаимодействие игроков задней линии при приеме мяча; взаимодействие игроков задней и передней линии при приеме мяча; защитные действия игроков внутри линии и между линиями при приеме подач и последующей передачи; нападающие действия игроков передней линии при второй передаче; система игры в защите при страховке нападающего игроком задней линии («углом» вперед); система игры в защите при страховке нападающего игроком передней линии, свободным от блока («углом» назад); в нападении взаимодействие игрока зоны 2 с игроком зоны 3 и 4 при чередовании длинных и коротких передач; взаимодействие игроков задней и передней линии при обманных действиях противника. </w:t>
      </w:r>
    </w:p>
    <w:p w:rsidR="00C36305" w:rsidRDefault="00C3630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28B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Специально – развивающие упражнения.</w:t>
      </w:r>
    </w:p>
    <w:p w:rsidR="00C36305" w:rsidRPr="00C36305" w:rsidRDefault="00C3630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скоростных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способностей: ходьба и бег с ускорением, рывками из различных исходных положений и в разных направлениях; бег на месте с максимальной частотой шагов; варианты челночного бега; бег по прямой с максимальной скоростью; бег «змейкой» с максимальной скоростью; ускорение с дополнительным отягощением и доставанием мяча, подвешенного на разной высоте; выпрыгивание вверх с места и в движении с доставанием ориентиров рукой; передача мяча в стенку двумя руками от груди с максимальной частотой движения; отбивание мяча вверх (перед собой) в максимальном темпе и изменяющейся высотой полета мяча; прием мяча после подачи в стенку с разной амплитудой отскока; передача мяча в стенку в максимальном темпе при прыжках в положении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рывки на 3-5 метров, после кувырка вперед, назад, боком.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силовых способностей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комплексы упражнений с дополнительными отягощениями на основные мышечные группы; прыжки на одной и двух ногах, с продвижением вперед, по кругу, «змейкой», на месте с поворотом на 180 и 360º; прыжки в длину и в высоту с места и с разбега; прыжки через укороченную скакалку; прыжки со скакалкой на месте и передвижением; прыжки в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передачей мяча над собой, в парах, с продвижением;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многоскоки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горку матов и спрыгивание с последующим ускорением, прыжками в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направлениях (лицом, спиной, правым и левым боком вперед); броски набивного мяча из разных исходных положений и различной траекторией полета мяча; броски набивного мяча двумя руками из-за головы с максимальным</w:t>
      </w:r>
      <w:r w:rsid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прогибанием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при замахе (в парах, в движении с одного - двух шагов, через сетку на месте м в движении).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Развитие выносливости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полосы препятствий с увеличенным объемом разнообразных прыжковых упражнений; из виса на низкой перекладине сгибание рук максимальном темпе; повторное выполнение бега с максимальной скоростью до 20 метров с изменяющимся интервалом отдыха; повторное выполнение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многоскоков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изменяющейся высотой прыжка; игра с увеличенным временем; игра с дополнительным отягощением на ноги.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координации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двойные и тройные кувырки вперед и назад; группировки в приседе, сидя, лежа на спине; перекаты в группировке из положения сидя, упора присев; передача мяча над собой на месте, с продвижением вперед и назад  по ограниченной площадке; передача мяча сверху двумя руками в стену с изменением высоты передачи (стоя на месте и в сочетании с перемещениями); прыжки с подкидного мостика с имитацией удара и блока; прыжки по разметкам с различной амплитудой движения; передача мяча в стенку на точность из положения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сидя на полу, стоя с поворотами и прыжками; броски малого мяча в стену с последующей ловлей после отскока от стены, от пола (в максимальном темпе в чередовании с различными исходными положениями).</w:t>
      </w:r>
    </w:p>
    <w:p w:rsidR="00F6128B" w:rsidRPr="00C36305" w:rsidRDefault="00F6128B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гибкости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наклоны вперед с прямыми ногами из положения сидя, лежа (самостоятельно и с небольшой помощью партнера), наклоны туловища вперед, назад, в стороны с возрастающей амплитудой движения в положении 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стоя; упражнения с гимнастической палкой, укороченной скакалкой на подвижность плечевого сустава (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комплекс общеразвивающих упражнений с повышенной амплитудой для плечевых, локтевых, тазобедренных и коленных суставов, на подвижность позвоночника; комплексы активных и пассивных упражнений; упражнения на подвижность суставов типа </w:t>
      </w:r>
      <w:proofErr w:type="spellStart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шпагат, «складка», «мост».</w:t>
      </w:r>
    </w:p>
    <w:p w:rsidR="00F6128B" w:rsidRPr="00C36305" w:rsidRDefault="00F6128B" w:rsidP="00C36305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8B" w:rsidRPr="00C36305" w:rsidRDefault="00F6128B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415" w:rsidRPr="00796B28" w:rsidRDefault="00796B28" w:rsidP="00796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96B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3EB6" w:rsidRPr="00796B2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C36305" w:rsidRPr="00C36305" w:rsidRDefault="00C36305" w:rsidP="00C3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обучения учащийся должны:</w:t>
      </w:r>
    </w:p>
    <w:p w:rsidR="00085415" w:rsidRPr="00C36305" w:rsidRDefault="00085415" w:rsidP="00C36305">
      <w:pPr>
        <w:shd w:val="clear" w:color="auto" w:fill="FFFFFF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Знать: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-основы строения и функций организма;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-влияние</w:t>
      </w:r>
      <w:r w:rsidRPr="00C36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физическими упражнениями на дыхательную и сердечно-сосудистую системы;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оказания первой помощи при травмах;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-гигиенические требования к питанию спортсмена, к инвентарю и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-спортивной одежде;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игры в волейбол;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занятий и инвентарь.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общие основы волейбола;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представление о технических приемах в волейболе;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правильно распределять свою физическую нагрузку;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играть по упрощенным правилам игры;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-Овладеть понятиями терминологии и жестикуляции;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-Получить навыки технической подготовки волейболиста;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-Освоить техники перемещений, стоек волейболиста в нападении и в защите;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технику верхних передач;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технику передач снизу;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технику верхнего приема мяча;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технику нижнего приема мяча;</w:t>
      </w:r>
    </w:p>
    <w:p w:rsidR="00085415" w:rsidRPr="00C36305" w:rsidRDefault="00085415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технику подачи мяча снизу;</w:t>
      </w:r>
    </w:p>
    <w:p w:rsidR="00085415" w:rsidRPr="00C36305" w:rsidRDefault="00085415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EB6" w:rsidRPr="00C36305" w:rsidRDefault="00653EB6" w:rsidP="00C3630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В этой части необходимо сформулировать предметные, </w:t>
      </w:r>
      <w:proofErr w:type="spellStart"/>
      <w:r w:rsidRPr="00C36305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результаты, которые приобретет обучающийся по итогам освоения программы.</w:t>
      </w:r>
    </w:p>
    <w:p w:rsidR="00653EB6" w:rsidRDefault="00653EB6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Данные характеристики формулируются с учетом цели, задач и содержания программы.</w:t>
      </w:r>
    </w:p>
    <w:p w:rsidR="00C36305" w:rsidRPr="00C36305" w:rsidRDefault="00C36305" w:rsidP="00C3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EB6" w:rsidRPr="00C36305" w:rsidRDefault="00653EB6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Примеры формулировок:</w:t>
      </w:r>
    </w:p>
    <w:p w:rsidR="00653EB6" w:rsidRPr="00C36305" w:rsidRDefault="00653EB6" w:rsidP="00C36305">
      <w:p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653EB6" w:rsidRPr="00C36305" w:rsidRDefault="00653EB6" w:rsidP="00C36305">
      <w:pPr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630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у детей личностной культуры через приобщение их к богатому культурному наследию родного края;</w:t>
      </w:r>
    </w:p>
    <w:p w:rsidR="00653EB6" w:rsidRPr="00C36305" w:rsidRDefault="00653EB6" w:rsidP="00C36305">
      <w:pPr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653EB6" w:rsidRPr="00C36305" w:rsidRDefault="00653EB6" w:rsidP="00C36305">
      <w:pPr>
        <w:numPr>
          <w:ilvl w:val="0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навыков самопознания, представлений о ценности другого человека и самого себя;</w:t>
      </w:r>
    </w:p>
    <w:p w:rsidR="00653EB6" w:rsidRPr="00C36305" w:rsidRDefault="00653EB6" w:rsidP="00C36305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630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363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653EB6" w:rsidRPr="00C36305" w:rsidRDefault="00653EB6" w:rsidP="00C363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653EB6" w:rsidRPr="00C36305" w:rsidRDefault="00653EB6" w:rsidP="00C363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проявление творческих способностей детей, навыков исследовательской деятельности;</w:t>
      </w:r>
    </w:p>
    <w:p w:rsidR="00653EB6" w:rsidRPr="00C36305" w:rsidRDefault="00653EB6" w:rsidP="00C363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проявление позитивных мотивов межличностных отношений</w:t>
      </w:r>
    </w:p>
    <w:p w:rsidR="00653EB6" w:rsidRPr="00C36305" w:rsidRDefault="00653EB6" w:rsidP="00C36305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653EB6" w:rsidRPr="00C36305" w:rsidRDefault="00653EB6" w:rsidP="00C36305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сформированные вокальные и актёрские навыки через участие в концертной деятельности.</w:t>
      </w:r>
    </w:p>
    <w:p w:rsidR="00653EB6" w:rsidRPr="00C36305" w:rsidRDefault="00653EB6" w:rsidP="00C36305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народной культуры в повседневной жизни;</w:t>
      </w:r>
    </w:p>
    <w:p w:rsidR="00653EB6" w:rsidRPr="00C36305" w:rsidRDefault="00653EB6" w:rsidP="00C36305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умение осуществлять сбор и обработку песенного и устного фольклора Красноярского края.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EB6" w:rsidRPr="00796B28" w:rsidRDefault="00796B28" w:rsidP="00796B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2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53EB6" w:rsidRPr="00796B28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УСЛОВИЙ.</w:t>
      </w:r>
    </w:p>
    <w:p w:rsidR="00796B28" w:rsidRPr="00796B28" w:rsidRDefault="00796B28" w:rsidP="00796B28">
      <w:pPr>
        <w:ind w:left="709"/>
      </w:pPr>
    </w:p>
    <w:p w:rsidR="00653EB6" w:rsidRPr="00C36305" w:rsidRDefault="00796B28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 </w:t>
      </w:r>
    </w:p>
    <w:p w:rsidR="00653EB6" w:rsidRPr="00C36305" w:rsidRDefault="00653EB6" w:rsidP="00C3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5"/>
        <w:gridCol w:w="710"/>
        <w:gridCol w:w="859"/>
        <w:gridCol w:w="1001"/>
        <w:gridCol w:w="1139"/>
        <w:gridCol w:w="1149"/>
        <w:gridCol w:w="1144"/>
        <w:gridCol w:w="715"/>
        <w:gridCol w:w="1860"/>
      </w:tblGrid>
      <w:tr w:rsidR="00653EB6" w:rsidRPr="00C36305" w:rsidTr="00FB072C">
        <w:trPr>
          <w:cantSplit/>
          <w:trHeight w:val="19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653EB6" w:rsidRPr="00C36305" w:rsidRDefault="00653EB6" w:rsidP="00C36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30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653EB6" w:rsidRPr="00FB072C" w:rsidTr="00FB072C">
        <w:trPr>
          <w:cantSplit/>
          <w:trHeight w:val="7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B6" w:rsidRPr="00FB072C" w:rsidRDefault="00653EB6" w:rsidP="00FB072C">
            <w:pPr>
              <w:spacing w:before="240" w:after="240" w:line="240" w:lineRule="auto"/>
              <w:ind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FB072C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 w:firstLine="4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EB6" w:rsidRPr="00FB072C" w:rsidRDefault="00653EB6" w:rsidP="00FB072C">
            <w:pPr>
              <w:spacing w:before="240" w:after="240" w:line="240" w:lineRule="auto"/>
              <w:ind w:left="-180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EB6" w:rsidRDefault="00796B28" w:rsidP="0079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796B28" w:rsidRPr="00C36305" w:rsidRDefault="00796B28" w:rsidP="0079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E15" w:rsidRPr="00FB072C" w:rsidRDefault="00653EB6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72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Спортивный инвентарь: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волейбольные мячи -15-20 штук;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набивные мячи - на каждого обучающегося;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перекладины для подтягивания в висе – 5 штук;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гимнастические скакалки для прыжков на каждого обучающегося;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волейбольная сетка;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гимнастические маты;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баскетбольные и теннисные мячи -10-15 штук;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Спортивные снаряды: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гимнастические скамейки – 3-5 штук;</w:t>
      </w:r>
    </w:p>
    <w:p w:rsidR="00015E15" w:rsidRPr="00C36305" w:rsidRDefault="00015E15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гимнастическая стенка – 6 пролетов.</w:t>
      </w:r>
    </w:p>
    <w:p w:rsidR="00FD3E41" w:rsidRPr="00C36305" w:rsidRDefault="00653EB6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FD3E41" w:rsidRDefault="00FD3E41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Реализацию дополнительной образовательной программы обеспечивает педагог дополнительного образования с высшим образованием, имеющий опыт работы с детским коллективом, обладающий знаниями и практическими умениями вида спорта волейбол, стремящийся к профессиональному росту.</w:t>
      </w:r>
    </w:p>
    <w:p w:rsidR="00796B28" w:rsidRPr="00C36305" w:rsidRDefault="00796B28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3E41" w:rsidRPr="00C36305" w:rsidRDefault="00FB072C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653EB6" w:rsidRPr="00C36305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FD3E41" w:rsidRPr="00796B28" w:rsidRDefault="00FD3E41" w:rsidP="00796B28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96B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аттестации и виды контроля:</w:t>
      </w:r>
    </w:p>
    <w:p w:rsidR="00FD3E41" w:rsidRPr="00C36305" w:rsidRDefault="00FD3E41" w:rsidP="00C3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Способы проверки дополнительной образовательной программы: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повседневное систематическое наблюдение;</w:t>
      </w:r>
    </w:p>
    <w:p w:rsidR="00FD3E41" w:rsidRPr="00C36305" w:rsidRDefault="00FD3E41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сдача контрольных нормативов по физической подготовке;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участие в спортивных праздниках, конкурсах;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участие в товарищеских встречах и соревнованиях.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 Формы подведения итогов реализации дополнительной </w:t>
      </w:r>
      <w:proofErr w:type="gramStart"/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программы: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спортивные праздники, конкурсы;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матчевые встречи, товарищеские игры с командами аналогичного возраста;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соревнования школьного, районного масштабов.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Контрольные тесты и упражнения проводятся в течении всего учебно-тренировочного годового цикла 2 – 3 раза в год. Тестирование  проводят в начале учебно-тренировочного года – в сентябре – октябре; затем в его середине – в декабре – январе и в апреле – мае.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EB6" w:rsidRPr="00C36305" w:rsidRDefault="00653EB6" w:rsidP="0079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</w:t>
      </w:r>
    </w:p>
    <w:p w:rsidR="00FD3E41" w:rsidRPr="00C36305" w:rsidRDefault="00FD3E41" w:rsidP="0079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  <w:r w:rsidR="00796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Контрольные игры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3EB6" w:rsidRPr="00796B28" w:rsidRDefault="00653EB6" w:rsidP="00FB072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28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sz w:val="28"/>
          <w:szCs w:val="28"/>
        </w:rPr>
        <w:t>В данном разделе предъявляется перечень (пакет) диагностических методик, позволяющих определить достижение учащимися планируемых результатов (Закон № 273-ФЗ, ст. 2, п. 9; ст. 47, п.5). Самая распространенная оценочная система связана с уровнями освоения содержания программы – высоким, средним и низким (либо оптимальным, достаточным и недостаточным).</w:t>
      </w:r>
    </w:p>
    <w:p w:rsidR="00653EB6" w:rsidRPr="00C36305" w:rsidRDefault="00653EB6" w:rsidP="00C36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E15" w:rsidRPr="00796B28" w:rsidRDefault="00FB072C" w:rsidP="00796B28">
      <w:pPr>
        <w:shd w:val="clear" w:color="auto" w:fill="FFFFFF"/>
        <w:spacing w:before="57" w:after="57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653EB6" w:rsidRPr="00796B28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015E15" w:rsidRPr="00C36305" w:rsidRDefault="00015E15" w:rsidP="00796B28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B28">
        <w:rPr>
          <w:rFonts w:ascii="Times New Roman" w:eastAsia="Times New Roman" w:hAnsi="Times New Roman" w:cs="Times New Roman"/>
          <w:color w:val="181818"/>
          <w:sz w:val="28"/>
          <w:szCs w:val="28"/>
        </w:rPr>
        <w:t>Занимающиеся получают теоретические знания о технике и тактике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волейбола. Знакомятся с гигиеническими требованиями к местам занятий и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инвентарем, спортивной одежде и обуви. В ходе бесед и лекций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занимающиеся знакомятся с основными правилами соревнований. Изучая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пособия, дополнительную литературу, дети получают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 о судействе, о жестах судьи. На занятиях используется беседа с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детьми, рассказ преподавателя, работа с дополнительной литературой,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основанные на активной двигательной деятельности: метод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регламентированного упражнения, соревновательный методы, словесные и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сенсорные методы, а также различные средства: подготовительные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упражнения, подвижные игры, игровые упражнения, учебные игры,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соревнования. При занятии с детьми данной возрастной группы большое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имеет наглядность в обучении, мастер классы. Поэтому при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изучении техники выполнения отдельных элементов необходимо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рассказ-показ, демонстрацию таблиц и рисунков изучаемого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двигательного действия. Закрепление правильных способов выполнения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изученных движений до стадии навыка, их дальнейшее совершенствование</w:t>
      </w:r>
      <w:r w:rsidR="00796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посредством самостоятельных упражнений занимающихся.</w:t>
      </w:r>
    </w:p>
    <w:p w:rsidR="00796B28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 </w:t>
      </w:r>
    </w:p>
    <w:p w:rsidR="00796B28" w:rsidRPr="00796B28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:rsidR="00015E15" w:rsidRPr="00C36305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Спортивный зал;</w:t>
      </w:r>
    </w:p>
    <w:p w:rsidR="00015E15" w:rsidRPr="00C36305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Волейбольная площадка;</w:t>
      </w:r>
    </w:p>
    <w:p w:rsidR="00015E15" w:rsidRPr="00C36305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 волейбольные;</w:t>
      </w:r>
    </w:p>
    <w:p w:rsidR="00015E15" w:rsidRPr="00C36305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 набивные;</w:t>
      </w:r>
    </w:p>
    <w:p w:rsidR="00015E15" w:rsidRPr="00C36305" w:rsidRDefault="00015E15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Перекладина гимнастическая;</w:t>
      </w:r>
    </w:p>
    <w:p w:rsidR="00823A80" w:rsidRPr="00C36305" w:rsidRDefault="00823A80" w:rsidP="00C3630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305">
        <w:rPr>
          <w:rFonts w:ascii="Times New Roman" w:hAnsi="Times New Roman" w:cs="Times New Roman"/>
          <w:color w:val="000000"/>
          <w:sz w:val="28"/>
          <w:szCs w:val="28"/>
        </w:rPr>
        <w:t>учебной базой для проведения занятий является спортивный зал ОУ с волейбольной разметкой площадки, волейбольными стойками.</w:t>
      </w:r>
    </w:p>
    <w:p w:rsidR="00015E15" w:rsidRPr="00C36305" w:rsidRDefault="00823A80" w:rsidP="00C36305">
      <w:pPr>
        <w:jc w:val="both"/>
        <w:rPr>
          <w:rFonts w:ascii="Times New Roman" w:hAnsi="Times New Roman" w:cs="Times New Roman"/>
          <w:sz w:val="28"/>
          <w:szCs w:val="28"/>
        </w:rPr>
      </w:pPr>
      <w:r w:rsidRPr="00C36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Примечание:</w:t>
      </w:r>
      <w:r w:rsidRPr="00C36305">
        <w:rPr>
          <w:rFonts w:ascii="Times New Roman" w:hAnsi="Times New Roman" w:cs="Times New Roman"/>
          <w:color w:val="000000"/>
          <w:sz w:val="28"/>
          <w:szCs w:val="28"/>
        </w:rPr>
        <w:t xml:space="preserve"> В зависимости от индивидуальных возможностей учебной группы или при невозможности провести </w:t>
      </w:r>
      <w:r w:rsidR="00D940D7" w:rsidRPr="00C36305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C36305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по объективным причинам (болезни, каникулы или др. уважительные причины) преподаватель может по своему усмотрению изменять порядок различных тем внутри учебного плана, или добавлять занятия в другие дни взамен пропущенных. Можно также исключать некоторые уроки или заменить на другие, которые хуже усваиваются.      </w:t>
      </w:r>
    </w:p>
    <w:p w:rsidR="00015E15" w:rsidRPr="00C36305" w:rsidRDefault="00653EB6" w:rsidP="00C36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– очно, очно-заочно</w:t>
      </w:r>
    </w:p>
    <w:p w:rsidR="00653EB6" w:rsidRDefault="00653EB6" w:rsidP="00C36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proofErr w:type="gramEnd"/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>(словесный, игровой</w:t>
      </w:r>
      <w:r w:rsidR="00015E15" w:rsidRPr="00C36305">
        <w:rPr>
          <w:rFonts w:ascii="Times New Roman" w:eastAsia="Times New Roman" w:hAnsi="Times New Roman" w:cs="Times New Roman"/>
          <w:sz w:val="28"/>
          <w:szCs w:val="28"/>
        </w:rPr>
        <w:t>,тренировочный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>.) и воспитания (убеждение, поощрение, упражнение</w:t>
      </w:r>
      <w:r w:rsidR="00015E15" w:rsidRPr="00C36305">
        <w:rPr>
          <w:rFonts w:ascii="Times New Roman" w:eastAsia="Times New Roman" w:hAnsi="Times New Roman" w:cs="Times New Roman"/>
          <w:sz w:val="28"/>
          <w:szCs w:val="28"/>
        </w:rPr>
        <w:t>, стимулирование, мотивация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823A80" w:rsidRPr="00C36305" w:rsidRDefault="00796B28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</w:t>
      </w:r>
      <w:r w:rsidR="00653EB6" w:rsidRPr="00C36305">
        <w:rPr>
          <w:rFonts w:ascii="Times New Roman" w:eastAsia="Times New Roman" w:hAnsi="Times New Roman" w:cs="Times New Roman"/>
          <w:b/>
          <w:sz w:val="28"/>
          <w:szCs w:val="28"/>
        </w:rPr>
        <w:t>ормы организации образовательного процесса</w:t>
      </w:r>
      <w:r w:rsidR="00653EB6" w:rsidRPr="00C363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3A80"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реализации дополнительной образовательной программы предусматривается очная форма обучения и несколько форм занятий: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Групповые учебно-тренировочные занятия;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Групповые и индивидуальные теоретические занятия;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Восстановительные мероприятия;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матчевых встречах;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соревнованиях;</w:t>
      </w:r>
    </w:p>
    <w:p w:rsidR="00823A80" w:rsidRPr="00C36305" w:rsidRDefault="00823A80" w:rsidP="00C36305">
      <w:pPr>
        <w:shd w:val="clear" w:color="auto" w:fill="FFFFFF"/>
        <w:spacing w:before="57" w:after="57" w:line="240" w:lineRule="auto"/>
        <w:ind w:right="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Зачеты, тестирования.</w:t>
      </w:r>
    </w:p>
    <w:p w:rsidR="00823A80" w:rsidRPr="00C36305" w:rsidRDefault="00653EB6" w:rsidP="00C36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proofErr w:type="gramEnd"/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учебного занятия</w:t>
      </w:r>
      <w:r w:rsidR="00823A80" w:rsidRPr="00C3630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823A80" w:rsidRPr="00C36305">
        <w:rPr>
          <w:rFonts w:ascii="Times New Roman" w:eastAsia="Times New Roman" w:hAnsi="Times New Roman" w:cs="Times New Roman"/>
          <w:sz w:val="28"/>
          <w:szCs w:val="28"/>
        </w:rPr>
        <w:t>игра,эстафета</w:t>
      </w:r>
      <w:proofErr w:type="spellEnd"/>
      <w:r w:rsidR="00823A80" w:rsidRPr="00C36305">
        <w:rPr>
          <w:rFonts w:ascii="Times New Roman" w:eastAsia="Times New Roman" w:hAnsi="Times New Roman" w:cs="Times New Roman"/>
          <w:sz w:val="28"/>
          <w:szCs w:val="28"/>
        </w:rPr>
        <w:t>, соревнование</w:t>
      </w:r>
    </w:p>
    <w:p w:rsidR="00653EB6" w:rsidRPr="00C36305" w:rsidRDefault="00653EB6" w:rsidP="00C36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23A80" w:rsidRPr="00C36305">
        <w:rPr>
          <w:rFonts w:ascii="Times New Roman" w:eastAsia="Times New Roman" w:hAnsi="Times New Roman" w:cs="Times New Roman"/>
          <w:sz w:val="28"/>
          <w:szCs w:val="28"/>
        </w:rPr>
        <w:t xml:space="preserve">технология игровой деятельности, </w:t>
      </w: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алгоритм учебного занятия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 xml:space="preserve"> – краткое описание структуры занятия и его этапов;</w:t>
      </w:r>
    </w:p>
    <w:p w:rsidR="00653EB6" w:rsidRPr="00C36305" w:rsidRDefault="00653EB6" w:rsidP="00C363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05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</w:t>
      </w:r>
      <w:r w:rsidR="00823A80" w:rsidRPr="00C36305">
        <w:rPr>
          <w:rFonts w:ascii="Times New Roman" w:eastAsia="Times New Roman" w:hAnsi="Times New Roman" w:cs="Times New Roman"/>
          <w:sz w:val="28"/>
          <w:szCs w:val="28"/>
        </w:rPr>
        <w:t>: задания, упражнения</w:t>
      </w:r>
      <w:r w:rsidRPr="00C363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EB6" w:rsidRPr="000C3A5B" w:rsidRDefault="00653EB6" w:rsidP="00653E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EB6" w:rsidRPr="000C3A5B" w:rsidRDefault="00653EB6" w:rsidP="00653EB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0D7" w:rsidRPr="005F12A9" w:rsidRDefault="00FB072C" w:rsidP="00D940D7">
      <w:pPr>
        <w:pStyle w:val="c0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8.</w:t>
      </w:r>
      <w:r w:rsidR="00653EB6">
        <w:rPr>
          <w:b/>
          <w:sz w:val="28"/>
          <w:szCs w:val="28"/>
        </w:rPr>
        <w:t xml:space="preserve"> </w:t>
      </w:r>
      <w:r w:rsidR="00653EB6" w:rsidRPr="000C3A5B">
        <w:rPr>
          <w:b/>
          <w:sz w:val="28"/>
          <w:szCs w:val="28"/>
        </w:rPr>
        <w:t>СПИСОК ЛИТЕРАТУРЫ</w:t>
      </w:r>
    </w:p>
    <w:p w:rsidR="00D940D7" w:rsidRDefault="00D940D7" w:rsidP="00D940D7">
      <w:pPr>
        <w:pStyle w:val="c28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1. Комплексная программа по физическому воспитанию. 5-11 классы под редакцией В. И. Лях и А. А. </w:t>
      </w:r>
      <w:proofErr w:type="spellStart"/>
      <w:r>
        <w:t>Зданевич</w:t>
      </w:r>
      <w:proofErr w:type="spellEnd"/>
      <w:r>
        <w:t>. Москва. «Просвещение» 2010г.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 2. Волейбол. Тестовые задания по изучению правил соревнований. – Омск: </w:t>
      </w:r>
      <w:proofErr w:type="spellStart"/>
      <w:r>
        <w:t>СибГАФК</w:t>
      </w:r>
      <w:proofErr w:type="spellEnd"/>
      <w:r>
        <w:t xml:space="preserve">, 2002г.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3. Банников А. М., Костюков В. В. Пляжный волейбол (тренировка, техника, тактика).- Краснодар, 2011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4. </w:t>
      </w:r>
      <w:proofErr w:type="spellStart"/>
      <w:r>
        <w:t>Амалин</w:t>
      </w:r>
      <w:proofErr w:type="spellEnd"/>
      <w:r>
        <w:t xml:space="preserve"> М. Е. Тактика волейбола. Москва. «Физкультура и спорт» 2005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rPr>
          <w:rStyle w:val="c1"/>
          <w:color w:val="000000"/>
          <w:sz w:val="26"/>
          <w:szCs w:val="26"/>
        </w:rPr>
        <w:t>3.Волейбол / Под ред. А.В. Беляева, М.В. Савина. - М., 2000.</w:t>
      </w:r>
    </w:p>
    <w:p w:rsidR="00D940D7" w:rsidRDefault="00D940D7" w:rsidP="00D940D7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6"/>
          <w:szCs w:val="26"/>
        </w:rPr>
        <w:t>5.</w:t>
      </w:r>
      <w:r w:rsidRPr="00670971">
        <w:rPr>
          <w:rStyle w:val="c1"/>
          <w:iCs/>
          <w:color w:val="000000"/>
          <w:sz w:val="26"/>
          <w:szCs w:val="26"/>
        </w:rPr>
        <w:t>Марков К</w:t>
      </w:r>
      <w:r>
        <w:rPr>
          <w:rStyle w:val="c1"/>
          <w:i/>
          <w:iCs/>
          <w:color w:val="000000"/>
          <w:sz w:val="26"/>
          <w:szCs w:val="26"/>
        </w:rPr>
        <w:t>. К. </w:t>
      </w:r>
      <w:r>
        <w:rPr>
          <w:rStyle w:val="c1"/>
          <w:color w:val="000000"/>
          <w:sz w:val="26"/>
          <w:szCs w:val="26"/>
        </w:rPr>
        <w:t>Тренер - педагог и психолог. - Иркутск, 1999.</w:t>
      </w:r>
    </w:p>
    <w:p w:rsidR="00D940D7" w:rsidRDefault="00D940D7" w:rsidP="00D940D7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6. Настольная книга учителя физической культуры / Под ред. Л.Б. </w:t>
      </w:r>
      <w:proofErr w:type="spellStart"/>
      <w:r>
        <w:rPr>
          <w:rStyle w:val="c1"/>
          <w:color w:val="000000"/>
          <w:sz w:val="26"/>
          <w:szCs w:val="26"/>
        </w:rPr>
        <w:t>Кофма</w:t>
      </w:r>
      <w:proofErr w:type="spellEnd"/>
      <w:r>
        <w:rPr>
          <w:rStyle w:val="c1"/>
          <w:color w:val="000000"/>
          <w:sz w:val="26"/>
          <w:szCs w:val="26"/>
        </w:rPr>
        <w:t>-на. - М, 1998.</w:t>
      </w:r>
    </w:p>
    <w:p w:rsidR="00D940D7" w:rsidRDefault="00D940D7" w:rsidP="00D940D7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7. </w:t>
      </w:r>
      <w:r w:rsidRPr="00670971">
        <w:rPr>
          <w:rStyle w:val="c1"/>
          <w:iCs/>
          <w:color w:val="000000"/>
          <w:sz w:val="26"/>
          <w:szCs w:val="26"/>
        </w:rPr>
        <w:t>К. Марков</w:t>
      </w:r>
      <w:r>
        <w:rPr>
          <w:rStyle w:val="c1"/>
          <w:i/>
          <w:iCs/>
          <w:color w:val="000000"/>
          <w:sz w:val="26"/>
          <w:szCs w:val="26"/>
        </w:rPr>
        <w:t xml:space="preserve"> К. </w:t>
      </w:r>
      <w:r>
        <w:rPr>
          <w:rStyle w:val="c1"/>
          <w:color w:val="000000"/>
          <w:sz w:val="26"/>
          <w:szCs w:val="26"/>
        </w:rPr>
        <w:t>Руководство тренера по волейболу. - Иркутск, 1999.</w:t>
      </w:r>
    </w:p>
    <w:p w:rsidR="00D940D7" w:rsidRDefault="00D940D7" w:rsidP="00D940D7">
      <w:pPr>
        <w:pStyle w:val="c28"/>
        <w:spacing w:before="0" w:beforeAutospacing="0" w:after="0" w:afterAutospacing="0"/>
      </w:pP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Дополнительная литература для детей: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1. Внеурочная деятельность учащихся. Волейбол. Работаем по новым стандартам. Г.А.   </w:t>
      </w:r>
      <w:proofErr w:type="spellStart"/>
      <w:r>
        <w:t>Колодницкий</w:t>
      </w:r>
      <w:proofErr w:type="spellEnd"/>
      <w:r>
        <w:t xml:space="preserve">, </w:t>
      </w:r>
      <w:proofErr w:type="gramStart"/>
      <w:r>
        <w:t>В.С .Кузнецов</w:t>
      </w:r>
      <w:proofErr w:type="gramEnd"/>
      <w:r>
        <w:t>, М.В. Маслов. М., Просвещение, 2012г.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 2. Современная система спортивной подготовки/Под ред. Ф. П. Суслова, Б. Н. </w:t>
      </w:r>
      <w:proofErr w:type="spellStart"/>
      <w:proofErr w:type="gramStart"/>
      <w:r>
        <w:t>Шустина</w:t>
      </w:r>
      <w:proofErr w:type="spellEnd"/>
      <w:r>
        <w:t>.-</w:t>
      </w:r>
      <w:proofErr w:type="gramEnd"/>
      <w:r>
        <w:t xml:space="preserve">  М.,1995.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3. Волейбол / Под редакцией А.В.Беляева, М.В.Савина. – М., 2000.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>4. Образовательный портал "</w:t>
      </w:r>
      <w:proofErr w:type="spellStart"/>
      <w:r>
        <w:t>Сибронис</w:t>
      </w:r>
      <w:proofErr w:type="spellEnd"/>
      <w:r>
        <w:t xml:space="preserve">" https://sibronis.ru/course/view.php?id=565#section-2 5. интернет ресурс: Волейбол для начинающих </w:t>
      </w:r>
      <w:hyperlink r:id="rId7" w:history="1">
        <w:r w:rsidRPr="007D7219">
          <w:rPr>
            <w:rStyle w:val="a7"/>
          </w:rPr>
          <w:t>https://www.youtube.com/channel/UCYjYnSOJvEvY1AqdmaZ-jQ</w:t>
        </w:r>
      </w:hyperlink>
    </w:p>
    <w:p w:rsidR="00D940D7" w:rsidRDefault="00D940D7" w:rsidP="00D940D7">
      <w:pPr>
        <w:pStyle w:val="c28"/>
        <w:spacing w:before="0" w:beforeAutospacing="0" w:after="0" w:afterAutospacing="0"/>
      </w:pP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Дополнительная литература для родителей: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1.Марков К. К. Руководство тренера по волейболу.- Иркутск, 1999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 xml:space="preserve">2.Внеклассная работа. Спортивные секции. Волейбол. (Авторы программы: доктор педагогических наук </w:t>
      </w:r>
      <w:proofErr w:type="spellStart"/>
      <w:r>
        <w:t>В.И.Лях</w:t>
      </w:r>
      <w:proofErr w:type="spellEnd"/>
      <w:r>
        <w:t xml:space="preserve"> и кандидат педагогических наук А.А. </w:t>
      </w:r>
      <w:proofErr w:type="spellStart"/>
      <w:r>
        <w:t>Зданевич</w:t>
      </w:r>
      <w:proofErr w:type="spellEnd"/>
      <w:r>
        <w:t xml:space="preserve">). Программа допущена Министерством образования Российской Федерации. (2010г). </w:t>
      </w:r>
    </w:p>
    <w:p w:rsidR="00D940D7" w:rsidRDefault="00D940D7" w:rsidP="00D940D7">
      <w:pPr>
        <w:pStyle w:val="c28"/>
        <w:spacing w:before="0" w:beforeAutospacing="0" w:after="0" w:afterAutospacing="0"/>
      </w:pPr>
      <w:r>
        <w:t>3. Спортивные игры / Под редакцией Ю.Д.Железняка, Ю.М.Портнова. – М., 2000</w:t>
      </w:r>
    </w:p>
    <w:p w:rsidR="00D940D7" w:rsidRPr="00FB072C" w:rsidRDefault="00D940D7" w:rsidP="00FB072C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>4. Волейбол. Правила соревнований. Москва. «Физкультура и спорт» 2003.</w:t>
      </w:r>
    </w:p>
    <w:p w:rsidR="00F6128B" w:rsidRDefault="00F6128B"/>
    <w:sectPr w:rsidR="00F6128B" w:rsidSect="00C363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B01"/>
    <w:multiLevelType w:val="multilevel"/>
    <w:tmpl w:val="87C87140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2439F9"/>
    <w:multiLevelType w:val="multilevel"/>
    <w:tmpl w:val="949EFE50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5E67FE"/>
    <w:multiLevelType w:val="multilevel"/>
    <w:tmpl w:val="6BFC11A2"/>
    <w:lvl w:ilvl="0">
      <w:start w:val="1"/>
      <w:numFmt w:val="bullet"/>
      <w:lvlText w:val="−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64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7469DF"/>
    <w:multiLevelType w:val="multilevel"/>
    <w:tmpl w:val="BC4ADF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51166"/>
    <w:multiLevelType w:val="multilevel"/>
    <w:tmpl w:val="64BAC3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7F368F1"/>
    <w:multiLevelType w:val="hybridMultilevel"/>
    <w:tmpl w:val="AC0819EC"/>
    <w:lvl w:ilvl="0" w:tplc="ED9AC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161C4"/>
    <w:multiLevelType w:val="multilevel"/>
    <w:tmpl w:val="E5F2F4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185B72"/>
    <w:multiLevelType w:val="multilevel"/>
    <w:tmpl w:val="F04C3AC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AF496B"/>
    <w:multiLevelType w:val="hybridMultilevel"/>
    <w:tmpl w:val="34C617AC"/>
    <w:lvl w:ilvl="0" w:tplc="4DBC9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8104D"/>
    <w:multiLevelType w:val="multilevel"/>
    <w:tmpl w:val="2230F2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1993C75"/>
    <w:multiLevelType w:val="multilevel"/>
    <w:tmpl w:val="30882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32C3A87"/>
    <w:multiLevelType w:val="multilevel"/>
    <w:tmpl w:val="4644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>
    <w:nsid w:val="43C35968"/>
    <w:multiLevelType w:val="multilevel"/>
    <w:tmpl w:val="4B2EB2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46034D"/>
    <w:multiLevelType w:val="hybridMultilevel"/>
    <w:tmpl w:val="AACE3D50"/>
    <w:lvl w:ilvl="0" w:tplc="51C449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5E57EB"/>
    <w:multiLevelType w:val="multilevel"/>
    <w:tmpl w:val="52F602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75D6344"/>
    <w:multiLevelType w:val="multilevel"/>
    <w:tmpl w:val="C9A087E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BC17F4"/>
    <w:multiLevelType w:val="multilevel"/>
    <w:tmpl w:val="6736ED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8B35848"/>
    <w:multiLevelType w:val="multilevel"/>
    <w:tmpl w:val="27F431B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86B73BE"/>
    <w:multiLevelType w:val="multilevel"/>
    <w:tmpl w:val="2AD81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8"/>
  </w:num>
  <w:num w:numId="5">
    <w:abstractNumId w:val="17"/>
  </w:num>
  <w:num w:numId="6">
    <w:abstractNumId w:val="0"/>
  </w:num>
  <w:num w:numId="7">
    <w:abstractNumId w:val="9"/>
  </w:num>
  <w:num w:numId="8">
    <w:abstractNumId w:val="15"/>
  </w:num>
  <w:num w:numId="9">
    <w:abstractNumId w:val="6"/>
  </w:num>
  <w:num w:numId="10">
    <w:abstractNumId w:val="1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11"/>
  </w:num>
  <w:num w:numId="18">
    <w:abstractNumId w:val="1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03F"/>
    <w:rsid w:val="00015E15"/>
    <w:rsid w:val="00085415"/>
    <w:rsid w:val="000C2EC9"/>
    <w:rsid w:val="002204FE"/>
    <w:rsid w:val="002E3C5E"/>
    <w:rsid w:val="003262C2"/>
    <w:rsid w:val="00425E2B"/>
    <w:rsid w:val="004D01F7"/>
    <w:rsid w:val="004F59D2"/>
    <w:rsid w:val="005B3F4D"/>
    <w:rsid w:val="006529F7"/>
    <w:rsid w:val="00653EB6"/>
    <w:rsid w:val="0073103F"/>
    <w:rsid w:val="00796B28"/>
    <w:rsid w:val="00823A80"/>
    <w:rsid w:val="008643D1"/>
    <w:rsid w:val="00AF7885"/>
    <w:rsid w:val="00B73F85"/>
    <w:rsid w:val="00BE47A9"/>
    <w:rsid w:val="00BE4E41"/>
    <w:rsid w:val="00BE6E42"/>
    <w:rsid w:val="00C101B9"/>
    <w:rsid w:val="00C36305"/>
    <w:rsid w:val="00D940D7"/>
    <w:rsid w:val="00F6128B"/>
    <w:rsid w:val="00FB072C"/>
    <w:rsid w:val="00FD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4C52A-0041-4AA2-BEC6-1BCF7B4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B6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B6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C101B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6">
    <w:name w:val="Emphasis"/>
    <w:basedOn w:val="a0"/>
    <w:qFormat/>
    <w:rsid w:val="00C101B9"/>
    <w:rPr>
      <w:i/>
      <w:iCs/>
    </w:rPr>
  </w:style>
  <w:style w:type="paragraph" w:customStyle="1" w:styleId="c0">
    <w:name w:val="c0"/>
    <w:basedOn w:val="a"/>
    <w:rsid w:val="00D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940D7"/>
  </w:style>
  <w:style w:type="paragraph" w:customStyle="1" w:styleId="c28">
    <w:name w:val="c28"/>
    <w:basedOn w:val="a"/>
    <w:rsid w:val="00D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4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YjYnSOJvEvY1AqdmaZ-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Завуч по ВР</cp:lastModifiedBy>
  <cp:revision>12</cp:revision>
  <cp:lastPrinted>2024-08-29T04:19:00Z</cp:lastPrinted>
  <dcterms:created xsi:type="dcterms:W3CDTF">2024-08-28T14:44:00Z</dcterms:created>
  <dcterms:modified xsi:type="dcterms:W3CDTF">2024-08-30T05:41:00Z</dcterms:modified>
</cp:coreProperties>
</file>